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95" w:rsidRDefault="00022395"/>
    <w:p w:rsidR="00801E14" w:rsidRPr="00801E14" w:rsidRDefault="00801E14">
      <w:pPr>
        <w:rPr>
          <w:b/>
        </w:rPr>
      </w:pPr>
    </w:p>
    <w:p w:rsidR="00801E14" w:rsidRDefault="00801E14" w:rsidP="00801E14">
      <w:pPr>
        <w:jc w:val="center"/>
        <w:rPr>
          <w:b/>
        </w:rPr>
      </w:pPr>
      <w:r w:rsidRPr="00801E14">
        <w:rPr>
          <w:b/>
        </w:rPr>
        <w:t xml:space="preserve">INVERSIÓN ANUALIZADA EN RENOVACIÓN DE LA FLOTA DE AUTOBOMBAS </w:t>
      </w:r>
      <w:r>
        <w:rPr>
          <w:b/>
        </w:rPr>
        <w:br/>
      </w:r>
      <w:r w:rsidRPr="00801E14">
        <w:rPr>
          <w:b/>
        </w:rPr>
        <w:t>DEL OPERATIVO DE INCENDIOS</w:t>
      </w:r>
    </w:p>
    <w:p w:rsidR="00801E14" w:rsidRDefault="00801E14" w:rsidP="00801E14">
      <w:pPr>
        <w:jc w:val="center"/>
        <w:rPr>
          <w:b/>
        </w:rPr>
      </w:pPr>
    </w:p>
    <w:p w:rsidR="00801E14" w:rsidRDefault="00801E14" w:rsidP="00801E14">
      <w:pPr>
        <w:jc w:val="center"/>
        <w:rPr>
          <w:b/>
        </w:rPr>
      </w:pPr>
    </w:p>
    <w:tbl>
      <w:tblPr>
        <w:tblW w:w="4124" w:type="dxa"/>
        <w:jc w:val="center"/>
        <w:tblLayout w:type="fixed"/>
        <w:tblLook w:val="0400" w:firstRow="0" w:lastRow="0" w:firstColumn="0" w:lastColumn="0" w:noHBand="0" w:noVBand="1"/>
      </w:tblPr>
      <w:tblGrid>
        <w:gridCol w:w="1474"/>
        <w:gridCol w:w="1248"/>
        <w:gridCol w:w="1402"/>
      </w:tblGrid>
      <w:tr w:rsidR="00801E14" w:rsidTr="00C32C5E">
        <w:trPr>
          <w:trHeight w:val="576"/>
          <w:tblHeader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adquisición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 vehículos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Cuantía</w:t>
            </w:r>
          </w:p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(euros)</w:t>
            </w:r>
          </w:p>
        </w:tc>
      </w:tr>
      <w:tr w:rsidR="00801E14" w:rsidTr="00C32C5E">
        <w:trPr>
          <w:trHeight w:val="661"/>
          <w:jc w:val="center"/>
        </w:trPr>
        <w:tc>
          <w:tcPr>
            <w:tcW w:w="14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672.257 </w:t>
            </w:r>
          </w:p>
        </w:tc>
      </w:tr>
      <w:tr w:rsidR="00801E14" w:rsidTr="00C32C5E">
        <w:trPr>
          <w:trHeight w:val="631"/>
          <w:jc w:val="center"/>
        </w:trPr>
        <w:tc>
          <w:tcPr>
            <w:tcW w:w="1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01E14" w:rsidTr="00C32C5E">
        <w:trPr>
          <w:trHeight w:val="765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719.030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359.515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420.613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210.307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641.809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1.497.555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1.753.603 </w:t>
            </w:r>
          </w:p>
        </w:tc>
      </w:tr>
      <w:tr w:rsidR="00801E14" w:rsidTr="00C32C5E">
        <w:trPr>
          <w:trHeight w:val="57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(agosto) 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1.279.626 </w:t>
            </w:r>
          </w:p>
        </w:tc>
      </w:tr>
      <w:tr w:rsidR="00801E14" w:rsidTr="00C32C5E">
        <w:trPr>
          <w:trHeight w:val="639"/>
          <w:jc w:val="center"/>
        </w:trPr>
        <w:tc>
          <w:tcPr>
            <w:tcW w:w="1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</w:t>
            </w:r>
          </w:p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E14" w:rsidRDefault="00801E14" w:rsidP="00C32C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7.554.315 </w:t>
            </w:r>
          </w:p>
        </w:tc>
      </w:tr>
    </w:tbl>
    <w:p w:rsidR="00801E14" w:rsidRPr="00801E14" w:rsidRDefault="00801E14" w:rsidP="00801E14">
      <w:pPr>
        <w:jc w:val="center"/>
        <w:rPr>
          <w:b/>
        </w:rPr>
      </w:pPr>
      <w:bookmarkStart w:id="0" w:name="_GoBack"/>
      <w:bookmarkEnd w:id="0"/>
    </w:p>
    <w:sectPr w:rsidR="00801E14" w:rsidRPr="00801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14"/>
    <w:rsid w:val="00022395"/>
    <w:rsid w:val="008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987B-D65A-4363-9653-118EB720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Sastre Cazón</dc:creator>
  <cp:keywords/>
  <dc:description/>
  <cp:lastModifiedBy>Raquel Sastre Cazón</cp:lastModifiedBy>
  <cp:revision>1</cp:revision>
  <dcterms:created xsi:type="dcterms:W3CDTF">2023-08-06T06:28:00Z</dcterms:created>
  <dcterms:modified xsi:type="dcterms:W3CDTF">2023-08-06T06:29:00Z</dcterms:modified>
</cp:coreProperties>
</file>